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Сайт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 xml:space="preserve"> ОСЗН</w:t>
      </w:r>
    </w:p>
    <w:p>
      <w:pPr>
        <w:wordWrap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ordWrap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wordWrap/>
        <w:spacing w:after="0" w:line="240" w:lineRule="auto"/>
        <w:jc w:val="right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Информация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ходе исполнения муниципального задания по муниципальному бюджетному учреждению Матвеево-Курганского района «Центр социального обслуживания граждан пожилого возраста и инвалидов»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12 месяцев 2018 года</w:t>
      </w:r>
    </w:p>
    <w:tbl>
      <w:tblPr>
        <w:tblStyle w:val="5"/>
        <w:tblW w:w="5542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1368"/>
              </w:tabs>
              <w:autoSpaceDE w:val="0"/>
              <w:autoSpaceDN w:val="0"/>
              <w:adjustRightInd w:val="0"/>
              <w:spacing w:before="67"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В соответствии с указанным муниципальным заданием МБУ МКР  «ЦСО» оказывает социальные услуги с обеспечением проживания и без обеспечения проживания, предоставляемые гражданам пожилого возраста и инвалидам. Контингент потребителей услуг – граждане, у которых </w:t>
      </w:r>
      <w:r>
        <w:rPr>
          <w:rFonts w:ascii="Times New Roman" w:hAnsi="Times New Roman" w:eastAsia="Calibri" w:cs="Times New Roman"/>
          <w:sz w:val="28"/>
          <w:szCs w:val="28"/>
        </w:rPr>
        <w:t xml:space="preserve">есть  обстоятельства, которые ухудшают или могут ухудшить условия их жизнедеятельности. В частности, граждане,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частично или полностью утратившие способность, либо возможность осуществлять самообслуживание в связи с преклонным возрастом, болезнью, инвалидностью.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В структуру МБУ МКР «ЦСО» входят: 15,5 отделений социального обслуживания на дому, 3 социально-реабилитационных отделения и 2 специализированных отделения социально-медицинского обслуживания на дому.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Объем муниципального задания по оказанию муниципальных услуг на 2018 год составляет 2002 чел. Фактический объем муниципального задания  за 12 месяцев 2018 года — 2002 чел.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МБУ МКР  «ЦСО» оказываются 2 комплексных услуги: 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Предоставление социального обслуживания в стационарной форме </w:t>
      </w:r>
    </w:p>
    <w:p>
      <w:pPr>
        <w:spacing w:after="0" w:line="240" w:lineRule="auto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bCs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95885</wp:posOffset>
                </wp:positionV>
                <wp:extent cx="1915795" cy="1530350"/>
                <wp:effectExtent l="0" t="0" r="825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795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2802" w:type="dxa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68"/>
                              <w:gridCol w:w="1134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18" w:hRule="atLeast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pStyle w:val="2"/>
                                  </w:pPr>
                                  <w:r>
                                    <w:t xml:space="preserve">Уникальный номер      </w:t>
                                  </w:r>
                                </w:p>
                                <w:p>
                                  <w:pPr>
                                    <w:pStyle w:val="2"/>
                                  </w:pPr>
                                  <w:r>
                                    <w:t xml:space="preserve">по базовому </w:t>
                                  </w:r>
                                </w:p>
                                <w:p>
                                  <w:pPr>
                                    <w:pStyle w:val="2"/>
                                  </w:pPr>
                                  <w:r>
                                    <w:t xml:space="preserve">(отраслевому) </w:t>
                                  </w:r>
                                </w:p>
                                <w:p>
                                  <w:pPr>
                                    <w:pStyle w:val="2"/>
                                  </w:pPr>
                                  <w:r>
                                    <w:t xml:space="preserve">перечню   </w:t>
                                  </w:r>
                                </w:p>
                                <w:p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lang w:eastAsia="ru-R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color="auto" w:sz="12" w:space="0"/>
                                    <w:left w:val="single" w:color="auto" w:sz="12" w:space="0"/>
                                    <w:bottom w:val="single" w:color="auto" w:sz="12" w:space="0"/>
                                    <w:right w:val="single" w:color="auto" w:sz="12" w:space="0"/>
                                  </w:tcBorders>
                                </w:tcPr>
                                <w:p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eastAsia="ru-RU"/>
                                    </w:rPr>
                                    <w:t>000000000006031040422030000000000001007100101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26" o:spt="202" type="#_x0000_t202" style="position:absolute;left:0pt;margin-left:631.35pt;margin-top:7.55pt;height:120.5pt;width:150.85pt;z-index:251660288;mso-width-relative:page;mso-height-relative:page;" fillcolor="#FFFFFF" filled="t" stroked="f" coordsize="21600,21600" o:gfxdata="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HKNOH7ZAAAADAEAAA8AAAAAAAAAAQAg&#10;AAAAIgAAAGRycy9kb3ducmV2LnhtbFBLAQIUABQAAAAIAIdO4kBiH07gDQIAAPADAAAOAAAAAAAA&#10;AAEAIAAAACgBAABkcnMvZTJvRG9jLnhtbFBLBQYAAAAABgAGAFkBAAC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2802" w:type="dxa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68"/>
                        <w:gridCol w:w="1134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18" w:hRule="atLeast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color="auto" w:sz="12" w:space="0"/>
                            </w:tcBorders>
                          </w:tcPr>
                          <w:p>
                            <w:pPr>
                              <w:pStyle w:val="2"/>
                            </w:pPr>
                            <w:r>
                              <w:t xml:space="preserve">Уникальный номер      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t xml:space="preserve">по базовому 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t xml:space="preserve">(отраслевому) </w:t>
                            </w:r>
                          </w:p>
                          <w:p>
                            <w:pPr>
                              <w:pStyle w:val="2"/>
                            </w:pPr>
                            <w:r>
                              <w:t xml:space="preserve">перечню   </w:t>
                            </w:r>
                          </w:p>
                          <w:p>
                            <w:pPr>
                              <w:jc w:val="right"/>
                              <w:rPr>
                                <w:b/>
                                <w:sz w:val="24"/>
                                <w:lang w:eastAsia="ru-RU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color="auto" w:sz="12" w:space="0"/>
                              <w:left w:val="single" w:color="auto" w:sz="12" w:space="0"/>
                              <w:bottom w:val="single" w:color="auto" w:sz="12" w:space="0"/>
                              <w:right w:val="single" w:color="auto" w:sz="12" w:space="0"/>
                            </w:tcBorders>
                          </w:tcPr>
                          <w:p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000000000006031040422030000000000001007100101</w:t>
                            </w:r>
                          </w:p>
                        </w:tc>
                      </w:tr>
                    </w:tbl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Calibri" w:cs="Times New Roman"/>
          <w:sz w:val="28"/>
          <w:szCs w:val="28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 жизнедеятельности.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Предоставление социального обслуживания в  форме на дому,  </w:t>
      </w:r>
      <w:r>
        <w:rPr>
          <w:rFonts w:ascii="Times New Roman" w:hAnsi="Times New Roman" w:eastAsia="Calibri" w:cs="Times New Roman"/>
          <w:sz w:val="28"/>
          <w:szCs w:val="28"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коммуникативного потенциала получателей социальных услуг, имеющих ограничения  жизнедеятельности, в том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числе детей – инвалидов, срочных социальных услуг.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12 месяцев  2018 года структурными подразделениями  Центра обслужено  2430 гражданина, нуждающихся в социальном обслуживании.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01.01.2019 года в отделениях обслуживаются: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tbl>
      <w:tblPr>
        <w:tblStyle w:val="5"/>
        <w:tblW w:w="6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Наименование категории</w:t>
            </w: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количество   (чел)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участники и инвалиды ВОВ </w:t>
            </w: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вдовы умерших участников войны </w:t>
            </w: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труженики тыла</w:t>
            </w: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инвалиды общего заболевания</w:t>
            </w: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малолетние узники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 ветераны труда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89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 xml:space="preserve">старше 80 лет </w:t>
            </w:r>
          </w:p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>
            <w:pPr>
              <w:suppressAutoHyphens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8"/>
                <w:szCs w:val="28"/>
                <w:lang w:eastAsia="ru-RU"/>
              </w:rPr>
              <w:t>603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Отделения социального обслуживания на дому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Приоритетной и наиболее востребованной формой социального обслуживания, действующей в Центре, является организация надомного обслуживания - Отделения социального обслуживания на дому. Работа отделений направлена на максимально возможное продление пребывания граждан в привычной для них среде, в целях поддержания их социального статуса, а также защиту их прав и законных интересов.</w:t>
      </w: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15,5 отделениях работают   18  заведующих, 275 социальных работника. </w:t>
      </w: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отчетный период  в 15,5 отделениях социального обслуживания на дому получили различные социальные услуги 2243 получателя социальных услуг. В соответствии с заключенными договорами между получателем социальных услуг и МБУ МКР «ЦСО», социальный работник посещает его 3-4 раза в неделю и оказывает все необходимые социальные услуги. Так же социальными работниками в течение всего отчетного периода оказан полный объем дополнительных услуг. Всего за 12  месяцев  2018 года отделениями социального обслуживания на дому оказано 437235 социальных и 1399842 дополнительных услуг.</w:t>
      </w: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Специализированные отделения социально-медицинского  </w:t>
      </w:r>
    </w:p>
    <w:p>
      <w:pPr>
        <w:spacing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обслуживания на дому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2 отделениях работают   2  заведующие, 12 социальных работников, медицинских сестер - 12.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  <w:t>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 12 месяцев текущего года оказана помощь 77 получателям социальных услуг, частично или полностью утратившим способность к самообслуживанию, а это означает, что социальные и медицинские работники отделений обслуживают прикованных к постели граждан пожилого возраста и инвалидов. Социальный работник на основании договора о социальном обслуживании между Центром и получателем социальных услуг посещает его 4 раза в неделю, медицинская сестра на основании того же договора – ежедневно. Социальные услуги предоставлялись в этих структурных подразделениях регулярно, в течение всего отчетного периода.  Всего оказано социальных услуг - 65903, дополнительных – 52523 услуги.  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среднем одному пожилому человеку, обслуживаемому в отделениях социального обслуживания на дому социальными работниками оказано 843 услуги.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Социально-реабилитационные отделения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3 отделениях работают   3  заведующие, 48 сотрудников.</w:t>
      </w:r>
    </w:p>
    <w:p>
      <w:pPr>
        <w:spacing w:line="240" w:lineRule="auto"/>
        <w:jc w:val="both"/>
        <w:rPr>
          <w:rFonts w:ascii="Times New Roman" w:hAnsi="Times New Roman" w:eastAsia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В отчетном периоде МБУ МКР «ЦСО» три социально-реабилитационные отделения предоставили услуги с обеспечением проживания 110 получателям социальных услуг.  В социально-реабилитационных отделениях проживающие получают реабилитацию, психологическую помощь. В этих отделениях жильцы на основании договора получают социальные  услуги, так за 12 месяцев отделениями оказано 763386 услуг, в том числе социально-бытовые, социально-медицинские, социально-психологические, социально-педагогические и социально-правовые услуги.</w:t>
      </w:r>
    </w:p>
    <w:p>
      <w:pPr>
        <w:tabs>
          <w:tab w:val="left" w:pos="1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В течение всего отчетного периода социальное обслуживание граждан пожилого возраста и инвалидов всеми структурными подразделениями Центра осуществлялось в соответствии с Государственными стандартами социального обслуживания. При ежемесячной проверке Комиссией собственного контроля работы всех отделений Центра отклонений от государственных стандартов выявлено не было.</w:t>
      </w:r>
    </w:p>
    <w:p>
      <w:pPr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 xml:space="preserve">       Нормативные правовые акты, регулирующие порядок оказания муниципальных услуг: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  <w:shd w:val="clear" w:color="auto" w:fill="FFFFFF"/>
          <w:lang w:eastAsia="zh-CN"/>
        </w:rPr>
        <w:t>Федеральный закон РФ от 28.12.2013г. № 442-ФЗ «Об основах социального обслуживания граждан в Российской Федерации», Областной закон Ростовской области от 03.09.2014г. № 222-ЗС «О социальном обслуживании граждан в Ростовской области», Постановление Правительства Ростовской области от 27.11.2014г. № 785 «Об утверждении Порядка предоставления социальных услуг поставщиками социальных услуг».</w:t>
      </w:r>
    </w:p>
    <w:p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hAnsi="Times New Roman" w:eastAsia="Times New Roman" w:cs="Times New Roman"/>
          <w:bCs/>
          <w:sz w:val="20"/>
          <w:szCs w:val="24"/>
          <w:lang w:eastAsia="zh-CN"/>
        </w:rPr>
      </w:pPr>
    </w:p>
    <w:p>
      <w:pP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    </w:t>
      </w:r>
    </w:p>
    <w:p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>Заведующий отделом</w:t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/>
      </w:r>
      <w:r>
        <w:rPr>
          <w:rFonts w:ascii="Times New Roman" w:hAnsi="Times New Roman" w:eastAsia="Times New Roman" w:cs="Times New Roman"/>
          <w:bCs/>
          <w:sz w:val="28"/>
          <w:szCs w:val="28"/>
          <w:lang w:val="ru-RU" w:eastAsia="zh-CN"/>
        </w:rPr>
        <w:tab/>
        <w:t>Г.А. Колесникова</w:t>
      </w:r>
      <w:bookmarkStart w:id="0" w:name="_GoBack"/>
      <w:bookmarkEnd w:id="0"/>
      <w:r>
        <w:rPr>
          <w:rFonts w:ascii="Times New Roman" w:hAnsi="Times New Roman" w:eastAsia="Times New Roman" w:cs="Times New Roman"/>
          <w:bCs/>
          <w:sz w:val="28"/>
          <w:szCs w:val="28"/>
          <w:lang w:eastAsia="zh-CN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E2"/>
    <w:rsid w:val="00356B55"/>
    <w:rsid w:val="005D3B7B"/>
    <w:rsid w:val="007245C0"/>
    <w:rsid w:val="00741428"/>
    <w:rsid w:val="007455E2"/>
    <w:rsid w:val="0075766E"/>
    <w:rsid w:val="00914D37"/>
    <w:rsid w:val="00A21B3D"/>
    <w:rsid w:val="1D194069"/>
    <w:rsid w:val="51986E46"/>
    <w:rsid w:val="7CE4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4"/>
    <w:basedOn w:val="1"/>
    <w:next w:val="1"/>
    <w:link w:val="6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4 Знак"/>
    <w:basedOn w:val="4"/>
    <w:link w:val="2"/>
    <w:semiHidden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7">
    <w:name w:val="Текст выноски Знак"/>
    <w:basedOn w:val="4"/>
    <w:link w:val="3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4231</Words>
  <Characters>24123</Characters>
  <Lines>201</Lines>
  <Paragraphs>56</Paragraphs>
  <TotalTime>110</TotalTime>
  <ScaleCrop>false</ScaleCrop>
  <LinksUpToDate>false</LinksUpToDate>
  <CharactersWithSpaces>28298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2019-01-14T05:32:00Z</dcterms:created>
  <dc:creator>Татьяна</dc:creator>
  <cp:lastModifiedBy>Приемная</cp:lastModifiedBy>
  <cp:lastPrinted>2019-01-25T12:19:27Z</cp:lastPrinted>
  <dcterms:modified xsi:type="dcterms:W3CDTF">2019-01-25T12:19:51Z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